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B6F" w:rsidRPr="00BC2B6F" w:rsidRDefault="00BC2B6F" w:rsidP="00BC2B6F">
      <w:pPr>
        <w:spacing w:after="0" w:line="240" w:lineRule="auto"/>
        <w:jc w:val="center"/>
        <w:rPr>
          <w:rFonts w:ascii="Arial" w:hAnsi="Arial" w:cs="Arial"/>
          <w:b/>
          <w:sz w:val="28"/>
          <w:szCs w:val="28"/>
          <w:u w:val="single"/>
        </w:rPr>
      </w:pPr>
      <w:r w:rsidRPr="00BC2B6F">
        <w:rPr>
          <w:rFonts w:ascii="Arial" w:hAnsi="Arial" w:cs="Arial"/>
          <w:b/>
          <w:sz w:val="28"/>
          <w:szCs w:val="28"/>
          <w:u w:val="single"/>
        </w:rPr>
        <w:t xml:space="preserve">TRANSFER OF OWNERSHIP TO LEGAL HEIRS </w:t>
      </w:r>
    </w:p>
    <w:p w:rsidR="00891733" w:rsidRPr="00BC2B6F" w:rsidRDefault="00BC2B6F" w:rsidP="00BC2B6F">
      <w:pPr>
        <w:spacing w:after="0" w:line="240" w:lineRule="auto"/>
        <w:jc w:val="center"/>
        <w:rPr>
          <w:rFonts w:ascii="Arial" w:hAnsi="Arial" w:cs="Arial"/>
          <w:b/>
          <w:sz w:val="28"/>
          <w:szCs w:val="28"/>
          <w:u w:val="single"/>
        </w:rPr>
      </w:pPr>
      <w:r w:rsidRPr="00BC2B6F">
        <w:rPr>
          <w:rFonts w:ascii="Arial" w:hAnsi="Arial" w:cs="Arial"/>
          <w:b/>
          <w:sz w:val="28"/>
          <w:szCs w:val="28"/>
          <w:u w:val="single"/>
        </w:rPr>
        <w:t>IN CASE OF DEATH OF ALLOTTEE</w:t>
      </w:r>
    </w:p>
    <w:p w:rsidR="00BC2B6F" w:rsidRPr="00C96585" w:rsidRDefault="00BC2B6F" w:rsidP="00BC2B6F">
      <w:pPr>
        <w:spacing w:before="100" w:after="0" w:line="240" w:lineRule="auto"/>
        <w:jc w:val="center"/>
        <w:rPr>
          <w:rFonts w:ascii="Arial" w:hAnsi="Arial" w:cs="Arial"/>
          <w:b/>
          <w:sz w:val="24"/>
          <w:szCs w:val="24"/>
          <w:u w:val="single"/>
        </w:rPr>
      </w:pPr>
    </w:p>
    <w:p w:rsidR="00891733" w:rsidRDefault="00891733" w:rsidP="00891733">
      <w:pPr>
        <w:pStyle w:val="PlainText"/>
        <w:ind w:left="252" w:hanging="252"/>
        <w:jc w:val="both"/>
        <w:rPr>
          <w:rFonts w:ascii="Arial" w:hAnsi="Arial" w:cs="Arial"/>
          <w:bCs/>
          <w:sz w:val="24"/>
          <w:szCs w:val="24"/>
        </w:rPr>
      </w:pPr>
      <w:r w:rsidRPr="00C96585">
        <w:rPr>
          <w:rFonts w:ascii="Arial" w:hAnsi="Arial" w:cs="Arial"/>
          <w:bCs/>
          <w:sz w:val="24"/>
          <w:szCs w:val="24"/>
        </w:rPr>
        <w:t>a.</w:t>
      </w:r>
      <w:r w:rsidRPr="00C96585">
        <w:rPr>
          <w:rFonts w:ascii="Arial" w:hAnsi="Arial" w:cs="Arial"/>
          <w:bCs/>
          <w:sz w:val="24"/>
          <w:szCs w:val="24"/>
        </w:rPr>
        <w:tab/>
        <w:t>If transferor</w:t>
      </w:r>
      <w:r w:rsidR="00C96585">
        <w:rPr>
          <w:rFonts w:ascii="Arial" w:hAnsi="Arial" w:cs="Arial"/>
          <w:bCs/>
          <w:sz w:val="24"/>
          <w:szCs w:val="24"/>
        </w:rPr>
        <w:t xml:space="preserve"> (seller)</w:t>
      </w:r>
      <w:r w:rsidRPr="00C96585">
        <w:rPr>
          <w:rFonts w:ascii="Arial" w:hAnsi="Arial" w:cs="Arial"/>
          <w:bCs/>
          <w:sz w:val="24"/>
          <w:szCs w:val="24"/>
        </w:rPr>
        <w:t xml:space="preserve"> dies after submission of transfer case and the case has not been formally executed, the property will be transferred in the name of all legal heirs without any transfer charges and transferee will deal the matter with legal heirs of the deceased allottee. The matter will strictly be resolved between legal heirs and transferee</w:t>
      </w:r>
      <w:r w:rsidR="00C96585">
        <w:rPr>
          <w:rFonts w:ascii="Arial" w:hAnsi="Arial" w:cs="Arial"/>
          <w:bCs/>
          <w:sz w:val="24"/>
          <w:szCs w:val="24"/>
        </w:rPr>
        <w:t xml:space="preserve"> (purchaser)</w:t>
      </w:r>
      <w:r w:rsidRPr="00C96585">
        <w:rPr>
          <w:rFonts w:ascii="Arial" w:hAnsi="Arial" w:cs="Arial"/>
          <w:bCs/>
          <w:sz w:val="24"/>
          <w:szCs w:val="24"/>
        </w:rPr>
        <w:t xml:space="preserve"> personally and PHAF will have no active role.</w:t>
      </w:r>
    </w:p>
    <w:p w:rsidR="00BC2B6F" w:rsidRPr="00C96585" w:rsidRDefault="00BC2B6F" w:rsidP="00891733">
      <w:pPr>
        <w:pStyle w:val="PlainText"/>
        <w:ind w:left="252" w:hanging="252"/>
        <w:jc w:val="both"/>
        <w:rPr>
          <w:rFonts w:ascii="Arial" w:hAnsi="Arial" w:cs="Arial"/>
          <w:bCs/>
          <w:sz w:val="24"/>
          <w:szCs w:val="24"/>
        </w:rPr>
      </w:pPr>
    </w:p>
    <w:p w:rsidR="00891733" w:rsidRPr="00C96585" w:rsidRDefault="00891733" w:rsidP="00891733">
      <w:pPr>
        <w:pStyle w:val="PlainText"/>
        <w:ind w:left="252" w:hanging="252"/>
        <w:jc w:val="both"/>
        <w:rPr>
          <w:rFonts w:ascii="Arial" w:hAnsi="Arial" w:cs="Arial"/>
          <w:bCs/>
          <w:sz w:val="24"/>
          <w:szCs w:val="24"/>
        </w:rPr>
      </w:pPr>
      <w:r w:rsidRPr="00C96585">
        <w:rPr>
          <w:rFonts w:ascii="Arial" w:hAnsi="Arial" w:cs="Arial"/>
          <w:bCs/>
          <w:sz w:val="24"/>
          <w:szCs w:val="24"/>
        </w:rPr>
        <w:t>b.</w:t>
      </w:r>
      <w:r w:rsidRPr="00C96585">
        <w:rPr>
          <w:rFonts w:ascii="Arial" w:hAnsi="Arial" w:cs="Arial"/>
          <w:bCs/>
          <w:sz w:val="24"/>
          <w:szCs w:val="24"/>
        </w:rPr>
        <w:tab/>
        <w:t>If allottee has not applied for transfer and dies then the ownership will be transferred to the legal heirs on provision of following documents directly to the Assistant Director (Estate) without any transfer fee:</w:t>
      </w:r>
    </w:p>
    <w:p w:rsidR="00891733" w:rsidRPr="00C96585" w:rsidRDefault="00891733" w:rsidP="00891733">
      <w:pPr>
        <w:pStyle w:val="ListParagraph"/>
        <w:numPr>
          <w:ilvl w:val="0"/>
          <w:numId w:val="1"/>
        </w:numPr>
        <w:ind w:left="612" w:hanging="90"/>
        <w:jc w:val="both"/>
        <w:rPr>
          <w:rFonts w:ascii="Arial" w:eastAsia="Times New Roman" w:hAnsi="Arial" w:cs="Arial"/>
          <w:bCs/>
          <w:sz w:val="24"/>
          <w:szCs w:val="24"/>
        </w:rPr>
      </w:pPr>
      <w:r w:rsidRPr="00C96585">
        <w:rPr>
          <w:rFonts w:ascii="Arial" w:eastAsia="Times New Roman" w:hAnsi="Arial" w:cs="Arial"/>
          <w:bCs/>
          <w:sz w:val="24"/>
          <w:szCs w:val="24"/>
        </w:rPr>
        <w:t>Application on plain paper addressed to the Assistant Director (Estate) from one of the legal heirs for transfer of allotment in favor of legal heirs along with Application Form Fee</w:t>
      </w:r>
      <w:r w:rsidR="00EE74C1">
        <w:rPr>
          <w:rFonts w:ascii="Arial" w:eastAsia="Times New Roman" w:hAnsi="Arial" w:cs="Arial"/>
          <w:bCs/>
          <w:sz w:val="24"/>
          <w:szCs w:val="24"/>
        </w:rPr>
        <w:t xml:space="preserve">, Pay Order </w:t>
      </w:r>
      <w:r w:rsidR="009B5FF8">
        <w:rPr>
          <w:rFonts w:ascii="Arial" w:eastAsia="Times New Roman" w:hAnsi="Arial" w:cs="Arial"/>
          <w:bCs/>
          <w:sz w:val="24"/>
          <w:szCs w:val="24"/>
        </w:rPr>
        <w:t xml:space="preserve">of </w:t>
      </w:r>
      <w:r w:rsidR="009B5FF8" w:rsidRPr="009B5FF8">
        <w:rPr>
          <w:rFonts w:ascii="Arial" w:eastAsia="Times New Roman" w:hAnsi="Arial" w:cs="Arial"/>
          <w:b/>
          <w:bCs/>
          <w:sz w:val="24"/>
          <w:szCs w:val="24"/>
        </w:rPr>
        <w:t>Rs. 3000</w:t>
      </w:r>
      <w:r w:rsidRPr="009B5FF8">
        <w:rPr>
          <w:rFonts w:ascii="Arial" w:eastAsia="Times New Roman" w:hAnsi="Arial" w:cs="Arial"/>
          <w:b/>
          <w:bCs/>
          <w:sz w:val="24"/>
          <w:szCs w:val="24"/>
        </w:rPr>
        <w:t>/-</w:t>
      </w:r>
      <w:r w:rsidRPr="00C96585">
        <w:rPr>
          <w:rFonts w:ascii="Arial" w:eastAsia="Times New Roman" w:hAnsi="Arial" w:cs="Arial"/>
          <w:bCs/>
          <w:sz w:val="24"/>
          <w:szCs w:val="24"/>
        </w:rPr>
        <w:t xml:space="preserve"> </w:t>
      </w:r>
      <w:r w:rsidR="00EE74C1">
        <w:rPr>
          <w:rFonts w:ascii="Arial" w:eastAsia="Times New Roman" w:hAnsi="Arial" w:cs="Arial"/>
          <w:bCs/>
          <w:sz w:val="24"/>
          <w:szCs w:val="24"/>
        </w:rPr>
        <w:t>in favour of PHA Foundation, Islamabad</w:t>
      </w:r>
      <w:r w:rsidRPr="00C96585">
        <w:rPr>
          <w:rFonts w:ascii="Arial" w:eastAsia="Times New Roman" w:hAnsi="Arial" w:cs="Arial"/>
          <w:bCs/>
          <w:sz w:val="24"/>
          <w:szCs w:val="24"/>
        </w:rPr>
        <w:t>. The Legal Heirs may obtain its photocopy for the number of legal heirs involved.</w:t>
      </w:r>
    </w:p>
    <w:p w:rsidR="00891733" w:rsidRPr="00C96585" w:rsidRDefault="00891733" w:rsidP="00891733">
      <w:pPr>
        <w:pStyle w:val="ListParagraph"/>
        <w:numPr>
          <w:ilvl w:val="0"/>
          <w:numId w:val="1"/>
        </w:numPr>
        <w:ind w:left="612" w:hanging="90"/>
        <w:jc w:val="both"/>
        <w:rPr>
          <w:rFonts w:ascii="Arial" w:eastAsia="Times New Roman" w:hAnsi="Arial" w:cs="Arial"/>
          <w:bCs/>
          <w:sz w:val="24"/>
          <w:szCs w:val="24"/>
        </w:rPr>
      </w:pPr>
      <w:r w:rsidRPr="00C96585">
        <w:rPr>
          <w:rFonts w:ascii="Arial" w:eastAsia="Times New Roman" w:hAnsi="Arial" w:cs="Arial"/>
          <w:bCs/>
          <w:sz w:val="24"/>
          <w:szCs w:val="24"/>
        </w:rPr>
        <w:t>Duly filled and signed Application Form(s) by the legal heirs of the deceased.</w:t>
      </w:r>
    </w:p>
    <w:p w:rsidR="00891733" w:rsidRPr="00C96585" w:rsidRDefault="00891733" w:rsidP="00891733">
      <w:pPr>
        <w:pStyle w:val="ListParagraph"/>
        <w:numPr>
          <w:ilvl w:val="0"/>
          <w:numId w:val="1"/>
        </w:numPr>
        <w:ind w:left="612" w:hanging="90"/>
        <w:jc w:val="both"/>
        <w:rPr>
          <w:rFonts w:ascii="Arial" w:eastAsia="Times New Roman" w:hAnsi="Arial" w:cs="Arial"/>
          <w:bCs/>
          <w:sz w:val="24"/>
          <w:szCs w:val="24"/>
        </w:rPr>
      </w:pPr>
      <w:r w:rsidRPr="00C96585">
        <w:rPr>
          <w:rFonts w:ascii="Arial" w:eastAsia="Times New Roman" w:hAnsi="Arial" w:cs="Arial"/>
          <w:bCs/>
          <w:sz w:val="24"/>
          <w:szCs w:val="24"/>
        </w:rPr>
        <w:t>Affidavit from one of the legal heirs mentioning the names of the legal heirs with undertaking that they are the only successors of the deceased dully attested by the Notary Public.</w:t>
      </w:r>
    </w:p>
    <w:p w:rsidR="00891733" w:rsidRPr="00C96585" w:rsidRDefault="00891733" w:rsidP="00891733">
      <w:pPr>
        <w:pStyle w:val="ListParagraph"/>
        <w:numPr>
          <w:ilvl w:val="0"/>
          <w:numId w:val="1"/>
        </w:numPr>
        <w:ind w:left="612" w:hanging="90"/>
        <w:jc w:val="both"/>
        <w:rPr>
          <w:rFonts w:ascii="Arial" w:eastAsia="Times New Roman" w:hAnsi="Arial" w:cs="Arial"/>
          <w:bCs/>
          <w:sz w:val="24"/>
          <w:szCs w:val="24"/>
        </w:rPr>
      </w:pPr>
      <w:r w:rsidRPr="00C96585">
        <w:rPr>
          <w:rFonts w:ascii="Arial" w:eastAsia="Times New Roman" w:hAnsi="Arial" w:cs="Arial"/>
          <w:bCs/>
          <w:sz w:val="24"/>
          <w:szCs w:val="24"/>
        </w:rPr>
        <w:t>Photocopy of the Death Certificate attested by the Notary Public.</w:t>
      </w:r>
    </w:p>
    <w:p w:rsidR="00891733" w:rsidRPr="00C96585" w:rsidRDefault="00891733" w:rsidP="00891733">
      <w:pPr>
        <w:pStyle w:val="ListParagraph"/>
        <w:numPr>
          <w:ilvl w:val="0"/>
          <w:numId w:val="1"/>
        </w:numPr>
        <w:ind w:left="612" w:hanging="90"/>
        <w:jc w:val="both"/>
        <w:rPr>
          <w:rFonts w:ascii="Arial" w:eastAsia="Times New Roman" w:hAnsi="Arial" w:cs="Arial"/>
          <w:bCs/>
          <w:sz w:val="24"/>
          <w:szCs w:val="24"/>
        </w:rPr>
      </w:pPr>
      <w:r w:rsidRPr="00C96585">
        <w:rPr>
          <w:rFonts w:ascii="Arial" w:eastAsia="Times New Roman" w:hAnsi="Arial" w:cs="Arial"/>
          <w:bCs/>
          <w:sz w:val="24"/>
          <w:szCs w:val="24"/>
        </w:rPr>
        <w:t>Photocopy of the Succession Certificate</w:t>
      </w:r>
      <w:r w:rsidR="008E6A6A">
        <w:rPr>
          <w:rFonts w:ascii="Arial" w:eastAsia="Times New Roman" w:hAnsi="Arial" w:cs="Arial"/>
          <w:bCs/>
          <w:sz w:val="24"/>
          <w:szCs w:val="24"/>
        </w:rPr>
        <w:t xml:space="preserve"> </w:t>
      </w:r>
      <w:r w:rsidR="008E6A6A" w:rsidRPr="00C96585">
        <w:rPr>
          <w:rFonts w:ascii="Arial" w:eastAsia="Times New Roman" w:hAnsi="Arial" w:cs="Arial"/>
          <w:bCs/>
          <w:sz w:val="24"/>
          <w:szCs w:val="24"/>
        </w:rPr>
        <w:t>issued by the court</w:t>
      </w:r>
      <w:r w:rsidR="008E6A6A">
        <w:rPr>
          <w:rFonts w:ascii="Arial" w:eastAsia="Times New Roman" w:hAnsi="Arial" w:cs="Arial"/>
          <w:bCs/>
          <w:sz w:val="24"/>
          <w:szCs w:val="24"/>
        </w:rPr>
        <w:t xml:space="preserve"> or Letter of Administration issued by NADRA (property should be mentioned)</w:t>
      </w:r>
      <w:r w:rsidRPr="00C96585">
        <w:rPr>
          <w:rFonts w:ascii="Arial" w:eastAsia="Times New Roman" w:hAnsi="Arial" w:cs="Arial"/>
          <w:bCs/>
          <w:sz w:val="24"/>
          <w:szCs w:val="24"/>
        </w:rPr>
        <w:t xml:space="preserve"> and attested by the Notary Public.</w:t>
      </w:r>
    </w:p>
    <w:p w:rsidR="00891733" w:rsidRPr="00C96585" w:rsidRDefault="00891733" w:rsidP="00891733">
      <w:pPr>
        <w:pStyle w:val="ListParagraph"/>
        <w:numPr>
          <w:ilvl w:val="0"/>
          <w:numId w:val="1"/>
        </w:numPr>
        <w:ind w:left="612" w:hanging="90"/>
        <w:jc w:val="both"/>
        <w:rPr>
          <w:rFonts w:ascii="Arial" w:eastAsia="Times New Roman" w:hAnsi="Arial" w:cs="Arial"/>
          <w:bCs/>
          <w:sz w:val="24"/>
          <w:szCs w:val="24"/>
        </w:rPr>
      </w:pPr>
      <w:r w:rsidRPr="00C96585">
        <w:rPr>
          <w:rFonts w:ascii="Arial" w:eastAsia="Times New Roman" w:hAnsi="Arial" w:cs="Arial"/>
          <w:bCs/>
          <w:sz w:val="24"/>
          <w:szCs w:val="24"/>
        </w:rPr>
        <w:t xml:space="preserve">Photocopy of CNIC of legal heirs attested by the Notary Public. Expired CNIC shall not be accepted. </w:t>
      </w:r>
    </w:p>
    <w:p w:rsidR="00891733" w:rsidRPr="00C96585" w:rsidRDefault="00891733" w:rsidP="00891733">
      <w:pPr>
        <w:pStyle w:val="ListParagraph"/>
        <w:numPr>
          <w:ilvl w:val="0"/>
          <w:numId w:val="1"/>
        </w:numPr>
        <w:ind w:left="612" w:hanging="90"/>
        <w:jc w:val="both"/>
        <w:rPr>
          <w:rFonts w:ascii="Arial" w:eastAsia="Times New Roman" w:hAnsi="Arial" w:cs="Arial"/>
          <w:bCs/>
          <w:sz w:val="24"/>
          <w:szCs w:val="24"/>
        </w:rPr>
      </w:pPr>
      <w:r w:rsidRPr="00C96585">
        <w:rPr>
          <w:rFonts w:ascii="Arial" w:eastAsia="Times New Roman" w:hAnsi="Arial" w:cs="Arial"/>
          <w:bCs/>
          <w:sz w:val="24"/>
          <w:szCs w:val="24"/>
        </w:rPr>
        <w:t>Recent Passport size Photographs of the legal heirs attested by the Notary Public.</w:t>
      </w:r>
    </w:p>
    <w:p w:rsidR="00891733" w:rsidRDefault="00891733" w:rsidP="00891733">
      <w:pPr>
        <w:pStyle w:val="ListParagraph"/>
        <w:numPr>
          <w:ilvl w:val="0"/>
          <w:numId w:val="1"/>
        </w:numPr>
        <w:ind w:left="612" w:hanging="90"/>
        <w:jc w:val="both"/>
        <w:rPr>
          <w:rFonts w:ascii="Arial" w:eastAsia="Times New Roman" w:hAnsi="Arial" w:cs="Arial"/>
          <w:bCs/>
          <w:sz w:val="24"/>
          <w:szCs w:val="24"/>
        </w:rPr>
      </w:pPr>
      <w:r w:rsidRPr="00C96585">
        <w:rPr>
          <w:rFonts w:ascii="Arial" w:eastAsia="Times New Roman" w:hAnsi="Arial" w:cs="Arial"/>
          <w:bCs/>
          <w:sz w:val="24"/>
          <w:szCs w:val="24"/>
        </w:rPr>
        <w:t>Original</w:t>
      </w:r>
      <w:r w:rsidR="00AE43DE">
        <w:rPr>
          <w:rFonts w:ascii="Arial" w:eastAsia="Times New Roman" w:hAnsi="Arial" w:cs="Arial"/>
          <w:bCs/>
          <w:sz w:val="24"/>
          <w:szCs w:val="24"/>
        </w:rPr>
        <w:t xml:space="preserve"> Surrender Deed </w:t>
      </w:r>
      <w:r w:rsidR="00652A13">
        <w:rPr>
          <w:rFonts w:ascii="Arial" w:eastAsia="Times New Roman" w:hAnsi="Arial" w:cs="Arial"/>
          <w:bCs/>
          <w:sz w:val="24"/>
          <w:szCs w:val="24"/>
        </w:rPr>
        <w:t xml:space="preserve">Registered </w:t>
      </w:r>
      <w:r w:rsidR="00AE43DE">
        <w:rPr>
          <w:rFonts w:ascii="Arial" w:eastAsia="Times New Roman" w:hAnsi="Arial" w:cs="Arial"/>
          <w:bCs/>
          <w:sz w:val="24"/>
          <w:szCs w:val="24"/>
        </w:rPr>
        <w:t xml:space="preserve">from </w:t>
      </w:r>
      <w:r w:rsidR="00652A13">
        <w:rPr>
          <w:rFonts w:ascii="Arial" w:eastAsia="Times New Roman" w:hAnsi="Arial" w:cs="Arial"/>
          <w:bCs/>
          <w:sz w:val="24"/>
          <w:szCs w:val="24"/>
        </w:rPr>
        <w:t xml:space="preserve">competent </w:t>
      </w:r>
      <w:r w:rsidR="00422BB7">
        <w:rPr>
          <w:rFonts w:ascii="Arial" w:eastAsia="Times New Roman" w:hAnsi="Arial" w:cs="Arial"/>
          <w:bCs/>
          <w:sz w:val="24"/>
          <w:szCs w:val="24"/>
        </w:rPr>
        <w:t>court (If Applicable)</w:t>
      </w:r>
      <w:r w:rsidR="00BD3EE4">
        <w:rPr>
          <w:rFonts w:ascii="Arial" w:eastAsia="Times New Roman" w:hAnsi="Arial" w:cs="Arial"/>
          <w:bCs/>
          <w:sz w:val="24"/>
          <w:szCs w:val="24"/>
        </w:rPr>
        <w:t>.</w:t>
      </w:r>
    </w:p>
    <w:p w:rsidR="00BD3EE4" w:rsidRDefault="00BD3EE4" w:rsidP="00891733">
      <w:pPr>
        <w:pStyle w:val="ListParagraph"/>
        <w:numPr>
          <w:ilvl w:val="0"/>
          <w:numId w:val="1"/>
        </w:numPr>
        <w:ind w:left="612" w:hanging="90"/>
        <w:jc w:val="both"/>
        <w:rPr>
          <w:rFonts w:ascii="Arial" w:eastAsia="Times New Roman" w:hAnsi="Arial" w:cs="Arial"/>
          <w:bCs/>
          <w:sz w:val="24"/>
          <w:szCs w:val="24"/>
        </w:rPr>
      </w:pPr>
      <w:r>
        <w:rPr>
          <w:rFonts w:ascii="Arial" w:eastAsia="Times New Roman" w:hAnsi="Arial" w:cs="Arial"/>
          <w:bCs/>
          <w:sz w:val="24"/>
          <w:szCs w:val="24"/>
        </w:rPr>
        <w:t>CDA NOC (If Applicable).</w:t>
      </w:r>
    </w:p>
    <w:p w:rsidR="007749BC" w:rsidRPr="00C96585" w:rsidRDefault="007749BC" w:rsidP="00891733">
      <w:pPr>
        <w:pStyle w:val="ListParagraph"/>
        <w:numPr>
          <w:ilvl w:val="0"/>
          <w:numId w:val="1"/>
        </w:numPr>
        <w:ind w:left="612" w:hanging="90"/>
        <w:jc w:val="both"/>
        <w:rPr>
          <w:rFonts w:ascii="Arial" w:eastAsia="Times New Roman" w:hAnsi="Arial" w:cs="Arial"/>
          <w:bCs/>
          <w:sz w:val="24"/>
          <w:szCs w:val="24"/>
        </w:rPr>
      </w:pPr>
      <w:r>
        <w:rPr>
          <w:rFonts w:ascii="Arial" w:eastAsia="Times New Roman" w:hAnsi="Arial" w:cs="Arial"/>
          <w:bCs/>
          <w:sz w:val="24"/>
          <w:szCs w:val="24"/>
        </w:rPr>
        <w:t>NADRA FRC (attested by Notary Public).</w:t>
      </w:r>
    </w:p>
    <w:p w:rsidR="00DE7701" w:rsidRDefault="00891733" w:rsidP="00891733">
      <w:pPr>
        <w:pStyle w:val="ListParagraph"/>
        <w:numPr>
          <w:ilvl w:val="0"/>
          <w:numId w:val="1"/>
        </w:numPr>
        <w:ind w:left="612" w:hanging="90"/>
        <w:jc w:val="both"/>
        <w:rPr>
          <w:rFonts w:ascii="Arial" w:eastAsia="Times New Roman" w:hAnsi="Arial" w:cs="Arial"/>
          <w:bCs/>
          <w:sz w:val="24"/>
          <w:szCs w:val="24"/>
        </w:rPr>
      </w:pPr>
      <w:r w:rsidRPr="00C96585">
        <w:rPr>
          <w:rFonts w:ascii="Arial" w:eastAsia="Times New Roman" w:hAnsi="Arial" w:cs="Arial"/>
          <w:bCs/>
          <w:sz w:val="24"/>
          <w:szCs w:val="24"/>
        </w:rPr>
        <w:t>Permission to sell (in case of Minor legal heirs)</w:t>
      </w:r>
      <w:r w:rsidR="00422BB7">
        <w:rPr>
          <w:rFonts w:ascii="Arial" w:eastAsia="Times New Roman" w:hAnsi="Arial" w:cs="Arial"/>
          <w:bCs/>
          <w:sz w:val="24"/>
          <w:szCs w:val="24"/>
        </w:rPr>
        <w:t xml:space="preserve"> issued from the Competent Court (If Applicable).</w:t>
      </w:r>
    </w:p>
    <w:p w:rsidR="00BD3EE4" w:rsidRPr="00C96585" w:rsidRDefault="00BD3EE4" w:rsidP="00891733">
      <w:pPr>
        <w:pStyle w:val="ListParagraph"/>
        <w:numPr>
          <w:ilvl w:val="0"/>
          <w:numId w:val="1"/>
        </w:numPr>
        <w:ind w:left="612" w:hanging="90"/>
        <w:jc w:val="both"/>
        <w:rPr>
          <w:rFonts w:ascii="Arial" w:eastAsia="Times New Roman" w:hAnsi="Arial" w:cs="Arial"/>
          <w:bCs/>
          <w:sz w:val="24"/>
          <w:szCs w:val="24"/>
        </w:rPr>
      </w:pPr>
      <w:r>
        <w:rPr>
          <w:rFonts w:ascii="Arial" w:eastAsia="Times New Roman" w:hAnsi="Arial" w:cs="Arial"/>
          <w:bCs/>
          <w:sz w:val="24"/>
          <w:szCs w:val="24"/>
        </w:rPr>
        <w:t xml:space="preserve">All original </w:t>
      </w:r>
      <w:r w:rsidR="00EE74C1">
        <w:rPr>
          <w:rFonts w:ascii="Arial" w:eastAsia="Times New Roman" w:hAnsi="Arial" w:cs="Arial"/>
          <w:bCs/>
          <w:sz w:val="24"/>
          <w:szCs w:val="24"/>
        </w:rPr>
        <w:t>allotment letters should be surrendered at the time of documents submission.</w:t>
      </w:r>
      <w:r>
        <w:rPr>
          <w:rFonts w:ascii="Arial" w:eastAsia="Times New Roman" w:hAnsi="Arial" w:cs="Arial"/>
          <w:bCs/>
          <w:sz w:val="24"/>
          <w:szCs w:val="24"/>
        </w:rPr>
        <w:t xml:space="preserve"> </w:t>
      </w:r>
    </w:p>
    <w:p w:rsidR="00891733" w:rsidRPr="000968D7" w:rsidRDefault="000968D7" w:rsidP="000968D7">
      <w:pPr>
        <w:pBdr>
          <w:bottom w:val="dotted" w:sz="24" w:space="1" w:color="auto"/>
        </w:pBdr>
        <w:jc w:val="both"/>
        <w:rPr>
          <w:rFonts w:ascii="Arial" w:eastAsia="Times New Roman" w:hAnsi="Arial" w:cs="Arial"/>
          <w:bCs/>
        </w:rPr>
      </w:pPr>
      <w:r w:rsidRPr="000968D7">
        <w:rPr>
          <w:rFonts w:ascii="Arial" w:hAnsi="Arial" w:cs="Arial"/>
          <w:b/>
          <w:u w:val="single"/>
        </w:rPr>
        <w:t>Note:</w:t>
      </w:r>
      <w:r w:rsidRPr="000968D7">
        <w:rPr>
          <w:rFonts w:ascii="Arial" w:hAnsi="Arial" w:cs="Arial"/>
          <w:b/>
        </w:rPr>
        <w:t xml:space="preserve"> </w:t>
      </w:r>
      <w:r w:rsidRPr="000968D7">
        <w:rPr>
          <w:rFonts w:ascii="Arial" w:hAnsi="Arial" w:cs="Arial"/>
        </w:rPr>
        <w:t>In all required stamp papers, the value of stamp paper for H</w:t>
      </w:r>
      <w:r w:rsidR="009B5FF8">
        <w:rPr>
          <w:rFonts w:ascii="Arial" w:hAnsi="Arial" w:cs="Arial"/>
        </w:rPr>
        <w:t>ouses will be Rs.100/-</w:t>
      </w:r>
      <w:r w:rsidRPr="000968D7">
        <w:rPr>
          <w:rFonts w:ascii="Arial" w:hAnsi="Arial" w:cs="Arial"/>
        </w:rPr>
        <w:t xml:space="preserve"> for apartments/commercial</w:t>
      </w:r>
      <w:r w:rsidR="00695C62">
        <w:rPr>
          <w:rFonts w:ascii="Arial" w:hAnsi="Arial" w:cs="Arial"/>
        </w:rPr>
        <w:t xml:space="preserve"> </w:t>
      </w:r>
      <w:r w:rsidRPr="000968D7">
        <w:rPr>
          <w:rFonts w:ascii="Arial" w:hAnsi="Arial" w:cs="Arial"/>
        </w:rPr>
        <w:t>units.</w:t>
      </w:r>
    </w:p>
    <w:p w:rsidR="005229FC" w:rsidRDefault="005229FC" w:rsidP="00891733">
      <w:pPr>
        <w:pStyle w:val="ListParagraph"/>
        <w:ind w:left="612"/>
        <w:jc w:val="center"/>
        <w:rPr>
          <w:rFonts w:ascii="Arial" w:eastAsia="Times New Roman" w:hAnsi="Arial" w:cs="Arial"/>
          <w:bCs/>
          <w:sz w:val="24"/>
          <w:szCs w:val="24"/>
        </w:rPr>
      </w:pPr>
    </w:p>
    <w:p w:rsidR="005229FC" w:rsidRDefault="005229FC" w:rsidP="00891733">
      <w:pPr>
        <w:pStyle w:val="ListParagraph"/>
        <w:ind w:left="612"/>
        <w:jc w:val="center"/>
        <w:rPr>
          <w:rFonts w:ascii="Arial" w:eastAsia="Times New Roman" w:hAnsi="Arial" w:cs="Arial"/>
          <w:bCs/>
          <w:sz w:val="24"/>
          <w:szCs w:val="24"/>
        </w:rPr>
      </w:pPr>
    </w:p>
    <w:p w:rsidR="005229FC" w:rsidRDefault="005229FC" w:rsidP="00891733">
      <w:pPr>
        <w:pStyle w:val="ListParagraph"/>
        <w:ind w:left="612"/>
        <w:jc w:val="center"/>
        <w:rPr>
          <w:rFonts w:ascii="Arial" w:eastAsia="Times New Roman" w:hAnsi="Arial" w:cs="Arial"/>
          <w:bCs/>
          <w:sz w:val="24"/>
          <w:szCs w:val="24"/>
        </w:rPr>
      </w:pPr>
    </w:p>
    <w:p w:rsidR="00111AB2" w:rsidRDefault="00111AB2" w:rsidP="00891733">
      <w:pPr>
        <w:pStyle w:val="ListParagraph"/>
        <w:ind w:left="612"/>
        <w:jc w:val="center"/>
        <w:rPr>
          <w:rFonts w:ascii="Arial" w:eastAsia="Times New Roman" w:hAnsi="Arial" w:cs="Arial"/>
          <w:bCs/>
          <w:sz w:val="24"/>
          <w:szCs w:val="24"/>
        </w:rPr>
      </w:pPr>
    </w:p>
    <w:p w:rsidR="00111AB2" w:rsidRDefault="00111AB2" w:rsidP="00891733">
      <w:pPr>
        <w:pStyle w:val="ListParagraph"/>
        <w:ind w:left="612"/>
        <w:jc w:val="center"/>
        <w:rPr>
          <w:rFonts w:ascii="Arial" w:eastAsia="Times New Roman" w:hAnsi="Arial" w:cs="Arial"/>
          <w:bCs/>
          <w:sz w:val="24"/>
          <w:szCs w:val="24"/>
        </w:rPr>
      </w:pPr>
      <w:bookmarkStart w:id="0" w:name="_GoBack"/>
      <w:bookmarkEnd w:id="0"/>
    </w:p>
    <w:sectPr w:rsidR="00111AB2" w:rsidSect="005229FC">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D3F25"/>
    <w:multiLevelType w:val="hybridMultilevel"/>
    <w:tmpl w:val="4E5230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68EE377C"/>
    <w:multiLevelType w:val="hybridMultilevel"/>
    <w:tmpl w:val="ACEA16E8"/>
    <w:lvl w:ilvl="0" w:tplc="0409001B">
      <w:start w:val="1"/>
      <w:numFmt w:val="lowerRoman"/>
      <w:lvlText w:val="%1."/>
      <w:lvlJc w:val="right"/>
      <w:pPr>
        <w:ind w:left="7920" w:hanging="360"/>
      </w:pPr>
      <w:rPr>
        <w:rFonts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733"/>
    <w:rsid w:val="000968D7"/>
    <w:rsid w:val="00111AB2"/>
    <w:rsid w:val="00375977"/>
    <w:rsid w:val="003F3303"/>
    <w:rsid w:val="00422BB7"/>
    <w:rsid w:val="005229FC"/>
    <w:rsid w:val="005F1ABA"/>
    <w:rsid w:val="00652A13"/>
    <w:rsid w:val="00695BA9"/>
    <w:rsid w:val="00695C62"/>
    <w:rsid w:val="00720F76"/>
    <w:rsid w:val="007749BC"/>
    <w:rsid w:val="007B2028"/>
    <w:rsid w:val="007F0701"/>
    <w:rsid w:val="00862C9F"/>
    <w:rsid w:val="00891733"/>
    <w:rsid w:val="008E6A6A"/>
    <w:rsid w:val="009B5FF8"/>
    <w:rsid w:val="00AE43DE"/>
    <w:rsid w:val="00BC2B6F"/>
    <w:rsid w:val="00BC4A83"/>
    <w:rsid w:val="00BD3EE4"/>
    <w:rsid w:val="00C96585"/>
    <w:rsid w:val="00DE7701"/>
    <w:rsid w:val="00EE74C1"/>
    <w:rsid w:val="00F10BE9"/>
    <w:rsid w:val="00F71A39"/>
    <w:rsid w:val="00F95272"/>
    <w:rsid w:val="00FA5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7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89173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91733"/>
    <w:rPr>
      <w:rFonts w:ascii="Courier New" w:eastAsia="Times New Roman" w:hAnsi="Courier New" w:cs="Times New Roman"/>
      <w:sz w:val="20"/>
      <w:szCs w:val="20"/>
    </w:rPr>
  </w:style>
  <w:style w:type="paragraph" w:styleId="ListParagraph">
    <w:name w:val="List Paragraph"/>
    <w:basedOn w:val="Normal"/>
    <w:uiPriority w:val="34"/>
    <w:qFormat/>
    <w:rsid w:val="00891733"/>
    <w:pPr>
      <w:ind w:left="720"/>
      <w:contextualSpacing/>
    </w:pPr>
  </w:style>
  <w:style w:type="paragraph" w:styleId="BalloonText">
    <w:name w:val="Balloon Text"/>
    <w:basedOn w:val="Normal"/>
    <w:link w:val="BalloonTextChar"/>
    <w:uiPriority w:val="99"/>
    <w:semiHidden/>
    <w:unhideWhenUsed/>
    <w:rsid w:val="00F95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2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7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89173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91733"/>
    <w:rPr>
      <w:rFonts w:ascii="Courier New" w:eastAsia="Times New Roman" w:hAnsi="Courier New" w:cs="Times New Roman"/>
      <w:sz w:val="20"/>
      <w:szCs w:val="20"/>
    </w:rPr>
  </w:style>
  <w:style w:type="paragraph" w:styleId="ListParagraph">
    <w:name w:val="List Paragraph"/>
    <w:basedOn w:val="Normal"/>
    <w:uiPriority w:val="34"/>
    <w:qFormat/>
    <w:rsid w:val="00891733"/>
    <w:pPr>
      <w:ind w:left="720"/>
      <w:contextualSpacing/>
    </w:pPr>
  </w:style>
  <w:style w:type="paragraph" w:styleId="BalloonText">
    <w:name w:val="Balloon Text"/>
    <w:basedOn w:val="Normal"/>
    <w:link w:val="BalloonTextChar"/>
    <w:uiPriority w:val="99"/>
    <w:semiHidden/>
    <w:unhideWhenUsed/>
    <w:rsid w:val="00F95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2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01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OWO</dc:creator>
  <cp:lastModifiedBy>Usman Khan</cp:lastModifiedBy>
  <cp:revision>32</cp:revision>
  <cp:lastPrinted>2025-01-15T07:36:00Z</cp:lastPrinted>
  <dcterms:created xsi:type="dcterms:W3CDTF">2019-05-30T06:39:00Z</dcterms:created>
  <dcterms:modified xsi:type="dcterms:W3CDTF">2025-01-15T07:36:00Z</dcterms:modified>
</cp:coreProperties>
</file>